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2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134"/>
        <w:gridCol w:w="1147"/>
        <w:gridCol w:w="1842"/>
        <w:gridCol w:w="2835"/>
        <w:gridCol w:w="4395"/>
        <w:gridCol w:w="1275"/>
        <w:gridCol w:w="3822"/>
        <w:gridCol w:w="5245"/>
      </w:tblGrid>
      <w:tr w:rsidR="00FB6C4D" w:rsidRPr="005E169D" w14:paraId="3E0E5DAA" w14:textId="77777777" w:rsidTr="00902DCD">
        <w:trPr>
          <w:cantSplit/>
          <w:trHeight w:val="731"/>
          <w:tblHeader/>
        </w:trPr>
        <w:tc>
          <w:tcPr>
            <w:tcW w:w="21695" w:type="dxa"/>
            <w:gridSpan w:val="8"/>
            <w:shd w:val="clear" w:color="auto" w:fill="F2F2F2"/>
          </w:tcPr>
          <w:p w14:paraId="56816BB8" w14:textId="77777777" w:rsidR="00FB6C4D" w:rsidRPr="00525C79" w:rsidRDefault="00FB6C4D" w:rsidP="002128F5">
            <w:pPr>
              <w:tabs>
                <w:tab w:val="left" w:pos="5425"/>
                <w:tab w:val="right" w:pos="19118"/>
              </w:tabs>
              <w:bidi/>
              <w:spacing w:after="0" w:line="16" w:lineRule="atLeast"/>
              <w:ind w:left="360" w:right="2777"/>
              <w:contextualSpacing/>
              <w:jc w:val="center"/>
              <w:rPr>
                <w:rFonts w:ascii="Times New Roman" w:hAnsi="Times New Roman" w:cs="B Titr"/>
                <w:b/>
                <w:bCs/>
                <w:sz w:val="32"/>
                <w:szCs w:val="32"/>
                <w:rtl/>
              </w:rPr>
            </w:pP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>جدول برنامه‌هاي عملياتي سال</w:t>
            </w:r>
            <w:r w:rsidR="005B2F1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  .......  (اول، دوم ، سوم، چهارم و ...)</w:t>
            </w: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موافقت اصولی مرکز تحقیقات  </w:t>
            </w:r>
            <w:r w:rsidR="002128F5" w:rsidRPr="002128F5">
              <w:rPr>
                <w:rFonts w:cs="Titr" w:hint="cs"/>
                <w:b/>
                <w:bCs/>
                <w:color w:val="075DC5"/>
                <w:sz w:val="32"/>
                <w:szCs w:val="32"/>
                <w:rtl/>
              </w:rPr>
              <w:t>مراقبت های پرستاری</w:t>
            </w:r>
            <w:r w:rsidRPr="002128F5">
              <w:rPr>
                <w:rFonts w:cs="Titr" w:hint="cs"/>
                <w:b/>
                <w:bCs/>
                <w:color w:val="075DC5"/>
                <w:sz w:val="32"/>
                <w:szCs w:val="32"/>
                <w:rtl/>
              </w:rPr>
              <w:t xml:space="preserve"> </w:t>
            </w: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>در سال</w:t>
            </w:r>
            <w:r w:rsidR="002128F5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128F5" w:rsidRPr="002128F5">
              <w:rPr>
                <w:rFonts w:cs="Titr" w:hint="cs"/>
                <w:b/>
                <w:bCs/>
                <w:color w:val="075DC5"/>
                <w:sz w:val="32"/>
                <w:szCs w:val="32"/>
                <w:rtl/>
              </w:rPr>
              <w:t>1398</w:t>
            </w:r>
          </w:p>
        </w:tc>
      </w:tr>
      <w:tr w:rsidR="00FB6C4D" w:rsidRPr="005E169D" w14:paraId="17769AA3" w14:textId="77777777" w:rsidTr="00902DCD">
        <w:trPr>
          <w:cantSplit/>
          <w:trHeight w:val="731"/>
          <w:tblHeader/>
        </w:trPr>
        <w:tc>
          <w:tcPr>
            <w:tcW w:w="1134" w:type="dxa"/>
            <w:shd w:val="clear" w:color="auto" w:fill="F2F2F2"/>
          </w:tcPr>
          <w:p w14:paraId="482C2B35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147" w:type="dxa"/>
            <w:shd w:val="clear" w:color="auto" w:fill="F2F2F2"/>
          </w:tcPr>
          <w:p w14:paraId="61827209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کلی</w:t>
            </w:r>
          </w:p>
        </w:tc>
        <w:tc>
          <w:tcPr>
            <w:tcW w:w="1842" w:type="dxa"/>
            <w:shd w:val="clear" w:color="auto" w:fill="F2F2F2"/>
          </w:tcPr>
          <w:p w14:paraId="645D9EAE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جزئی (کمی)</w:t>
            </w:r>
          </w:p>
        </w:tc>
        <w:tc>
          <w:tcPr>
            <w:tcW w:w="2835" w:type="dxa"/>
            <w:shd w:val="clear" w:color="auto" w:fill="F2F2F2"/>
          </w:tcPr>
          <w:p w14:paraId="769D6A20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/>
          </w:tcPr>
          <w:p w14:paraId="0FFD4391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فعالیت (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راه</w:t>
            </w:r>
            <w:r w:rsidR="00525C79">
              <w:rPr>
                <w:rFonts w:ascii="Times New Roman" w:hAnsi="Times New Roman" w:cs="B Jadid"/>
                <w:b/>
                <w:bCs/>
                <w:sz w:val="28"/>
                <w:szCs w:val="28"/>
              </w:rPr>
              <w:t>‌‌‌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بردهاي ‌ عملياتي</w:t>
            </w: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75" w:type="dxa"/>
            <w:shd w:val="clear" w:color="auto" w:fill="F2F2F2"/>
          </w:tcPr>
          <w:p w14:paraId="0215C18F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 xml:space="preserve">زمان انجام </w:t>
            </w:r>
          </w:p>
        </w:tc>
        <w:tc>
          <w:tcPr>
            <w:tcW w:w="3822" w:type="dxa"/>
            <w:shd w:val="clear" w:color="auto" w:fill="F2F2F2"/>
          </w:tcPr>
          <w:p w14:paraId="17AF410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5245" w:type="dxa"/>
            <w:shd w:val="clear" w:color="auto" w:fill="F2F2F2"/>
          </w:tcPr>
          <w:p w14:paraId="395F48BF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ضعف و کاستی‌ها  - ارائه راهکار</w:t>
            </w:r>
          </w:p>
        </w:tc>
      </w:tr>
      <w:tr w:rsidR="002128F5" w:rsidRPr="005E169D" w14:paraId="3E29CCFC" w14:textId="77777777" w:rsidTr="00902DCD">
        <w:trPr>
          <w:trHeight w:val="2795"/>
        </w:trPr>
        <w:tc>
          <w:tcPr>
            <w:tcW w:w="1134" w:type="dxa"/>
            <w:vMerge w:val="restart"/>
            <w:shd w:val="clear" w:color="auto" w:fill="F2F2F2"/>
          </w:tcPr>
          <w:p w14:paraId="3C170B2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5B128F09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بسترسازي براي افزايش توليدات علمي‌ مرکز تحقیقات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72061FE3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هماهنگی و مشارکت با معاونت پژوهشی در راستای كاهش بروكراسي</w:t>
            </w:r>
          </w:p>
          <w:p w14:paraId="70023C93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  <w:p w14:paraId="20DAD003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56AB944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تشکیل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10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جلسه شورا جهت تصویب و پیگیری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</w:tcPr>
          <w:p w14:paraId="6A5225B1" w14:textId="77777777" w:rsidR="002128F5" w:rsidRPr="00C47A3D" w:rsidRDefault="002128F5" w:rsidP="002128F5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تشکیل جلسات منظم شورای پژوهشی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جهت تصویب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ارسالی به مرکز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و </w:t>
            </w:r>
            <w:r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اعلام خاتمه طرح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‌های</w:t>
            </w:r>
            <w:r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مصوب شده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(حداقل چهار جلسه)</w:t>
            </w:r>
          </w:p>
          <w:p w14:paraId="6C7CD5C8" w14:textId="77777777" w:rsidR="002128F5" w:rsidRPr="005E169D" w:rsidRDefault="002128F5" w:rsidP="002128F5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تصویب حداقل سه طرح  با عنوان مرکز </w:t>
            </w:r>
          </w:p>
          <w:p w14:paraId="0C225BBC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5" w:type="dxa"/>
          </w:tcPr>
          <w:p w14:paraId="1D25FB5D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5528DDE0" w14:textId="77777777" w:rsidR="002128F5" w:rsidRPr="002128F5" w:rsidRDefault="002128F5" w:rsidP="002128F5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تعداد ‌‌‌‌‌‌‌‌‌‌‌‌‌‌‌‌‌‌‌‌‌‌‌‌‌‌‌‌‌‌‌‌‌‌جلسات تشکیل شده در سال 1398   13  جلسه بود</w:t>
            </w:r>
          </w:p>
          <w:p w14:paraId="1BD4B1F8" w14:textId="49D093FC" w:rsidR="002128F5" w:rsidRPr="002128F5" w:rsidRDefault="002128F5" w:rsidP="002128F5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طرح  و پایان نامه های مصوب در سال برابر  </w:t>
            </w:r>
            <w:r w:rsidR="00AF226D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21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مورد</w:t>
            </w:r>
          </w:p>
          <w:p w14:paraId="49BC3788" w14:textId="77777777" w:rsidR="002128F5" w:rsidRPr="005E169D" w:rsidRDefault="002128F5" w:rsidP="002128F5">
            <w:pPr>
              <w:pStyle w:val="ListParagraph"/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AB3E5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883529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104538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4E0558BB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2128F5" w:rsidRPr="005E169D" w14:paraId="4485AE5E" w14:textId="77777777" w:rsidTr="00902DCD">
        <w:trPr>
          <w:trHeight w:val="969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64A9AB39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5C1A9514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02D6054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6794FC35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ثبت اولویت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های پژوهشی اعضای مرکز در سامانه پژوهشی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599C7CC8" w14:textId="77777777" w:rsidR="002128F5" w:rsidRPr="005E169D" w:rsidRDefault="002128F5" w:rsidP="002128F5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تصویب حداقل سه طرح  از اولویت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های پژوهشی با عنوان مرکز </w:t>
            </w:r>
          </w:p>
          <w:p w14:paraId="636BFB57" w14:textId="77777777" w:rsidR="002128F5" w:rsidRPr="005E169D" w:rsidRDefault="002128F5" w:rsidP="002128F5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موظف ساختن اعضای شورای پژوهشی مرکز در ارائه حداقل یک طرح تحقیقاتی در سال مطابق با اولویت های پژوهشی مرکز</w:t>
            </w:r>
          </w:p>
        </w:tc>
        <w:tc>
          <w:tcPr>
            <w:tcW w:w="1275" w:type="dxa"/>
          </w:tcPr>
          <w:p w14:paraId="40962E05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5C70417E" w14:textId="77777777" w:rsidR="002128F5" w:rsidRPr="002128F5" w:rsidRDefault="002128F5" w:rsidP="002128F5">
            <w:pPr>
              <w:pStyle w:val="ListParagraph"/>
              <w:numPr>
                <w:ilvl w:val="0"/>
                <w:numId w:val="2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اولویت های پژوهشی مرکز جهت ثبت در سامانه به کارشناس معاونت تحقیقات اطلاع رسانی شده است.</w:t>
            </w:r>
          </w:p>
        </w:tc>
        <w:tc>
          <w:tcPr>
            <w:tcW w:w="5245" w:type="dxa"/>
          </w:tcPr>
          <w:p w14:paraId="598D6A2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212DF272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ABAD38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6C52EE1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  <w:tr w:rsidR="002128F5" w:rsidRPr="005E169D" w14:paraId="68F4E5C3" w14:textId="77777777" w:rsidTr="00902DCD">
        <w:trPr>
          <w:trHeight w:val="1995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577F324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45B8975F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5593FF9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29C102CC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توانمند سازی اعضای مرکز 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6C9515C3" w14:textId="77777777" w:rsidR="002128F5" w:rsidRPr="005E169D" w:rsidRDefault="002128F5" w:rsidP="002128F5">
            <w:pPr>
              <w:pStyle w:val="ListParagraph"/>
              <w:numPr>
                <w:ilvl w:val="0"/>
                <w:numId w:val="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جهت برگزاری کارگاه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آموزشی پروپوزال نویس و مقاله نویسی زیر نظر معاونت تحقیقات و فناوری دانشگاه</w:t>
            </w:r>
          </w:p>
        </w:tc>
        <w:tc>
          <w:tcPr>
            <w:tcW w:w="1275" w:type="dxa"/>
          </w:tcPr>
          <w:p w14:paraId="2E70C8E3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37D7676F" w14:textId="77777777" w:rsidR="002128F5" w:rsidRPr="002128F5" w:rsidRDefault="002128F5" w:rsidP="002128F5">
            <w:pPr>
              <w:pStyle w:val="msonormalcxspmiddle"/>
              <w:numPr>
                <w:ilvl w:val="0"/>
                <w:numId w:val="23"/>
              </w:numPr>
              <w:tabs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</w:pPr>
            <w:r w:rsidRPr="002128F5">
              <w:rPr>
                <w:rFonts w:eastAsia="Calibri" w:cs="B Nazanin" w:hint="cs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  <w:t>به علت مشکلات پیش آمده در بارگزاری اطلاعات در سایت، اطلاعیه زمان برگزاری کارگاه  ها در سایت مرکزتحقیقات ثبن نشده است.</w:t>
            </w:r>
          </w:p>
        </w:tc>
        <w:tc>
          <w:tcPr>
            <w:tcW w:w="5245" w:type="dxa"/>
          </w:tcPr>
          <w:p w14:paraId="5DA7E54A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D142B2B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cs="B Nazanin" w:hint="cs"/>
                <w:b/>
                <w:bCs/>
                <w:color w:val="075DC5"/>
                <w:sz w:val="28"/>
                <w:szCs w:val="28"/>
                <w:rtl/>
              </w:rPr>
              <w:t>با توجه به حیطه بالینی اعضای مرکز و فشار کاری آنها در بیمارستانهای تحت پوشش دانشگاه شرکت در این کارگاها بطور کامل مقدور نبوده است.</w:t>
            </w:r>
          </w:p>
          <w:p w14:paraId="59C8B795" w14:textId="77777777" w:rsid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0437BA5B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128F5" w:rsidRPr="005E169D" w14:paraId="59A374D2" w14:textId="77777777" w:rsidTr="00902DCD">
        <w:trPr>
          <w:trHeight w:val="3206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161F463B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48D5F77C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538436C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123624E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تسریع در انجام فرایند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 و پایان نامه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دانشجویی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42322C4C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پیگیری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 مصوب مرکز از نظر کد اخلاق</w:t>
            </w:r>
          </w:p>
          <w:p w14:paraId="19DA47EA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نظارت بر شروع به موقع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مصوب</w:t>
            </w:r>
          </w:p>
          <w:p w14:paraId="6605897D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پیشرفت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به رابط علمی</w:t>
            </w:r>
          </w:p>
          <w:p w14:paraId="7D786410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نهایی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(هماهنگی اداری  با دانشگاه و معاونت تحقیقات و فناوری دانشگاه جهت معرفی طرح و اطلاع رسانی )  </w:t>
            </w:r>
          </w:p>
          <w:p w14:paraId="0EA3A9FC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</w:tcPr>
          <w:p w14:paraId="37BCD8E0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62D8E948" w14:textId="77777777" w:rsidR="002128F5" w:rsidRPr="002128F5" w:rsidRDefault="002128F5" w:rsidP="002128F5">
            <w:pPr>
              <w:pStyle w:val="ListParagraph"/>
              <w:numPr>
                <w:ilvl w:val="0"/>
                <w:numId w:val="26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‌‌‌‌‌‌‌‌‌‌‌‌‌‌‌‌‌‌‌‌‌‌‌‌‌‌‌‌‌‌‌‌‌‌جلسات تشکیل شده در سال 1398  </w:t>
            </w: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، 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13  جلسه بود</w:t>
            </w:r>
          </w:p>
          <w:p w14:paraId="367A5C2E" w14:textId="24A0D340" w:rsidR="002128F5" w:rsidRPr="002128F5" w:rsidRDefault="002128F5" w:rsidP="002128F5">
            <w:pPr>
              <w:pStyle w:val="ListParagraph"/>
              <w:numPr>
                <w:ilvl w:val="0"/>
                <w:numId w:val="26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طرح  و پایان نامه های مصوب در سال برابر  </w:t>
            </w:r>
            <w:r w:rsidR="00AF226D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21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مورد</w:t>
            </w:r>
          </w:p>
          <w:p w14:paraId="0F2F0F34" w14:textId="77777777" w:rsidR="002128F5" w:rsidRPr="005E169D" w:rsidRDefault="002128F5" w:rsidP="002128F5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  <w:tc>
          <w:tcPr>
            <w:tcW w:w="5245" w:type="dxa"/>
          </w:tcPr>
          <w:p w14:paraId="1B67041A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5A15147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5BFDE5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5CC1B52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0E4E80D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74B18760" w14:textId="77777777" w:rsidR="002128F5" w:rsidRPr="005E169D" w:rsidRDefault="002128F5" w:rsidP="002128F5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</w:tr>
      <w:tr w:rsidR="002128F5" w:rsidRPr="005E169D" w14:paraId="7FEF0553" w14:textId="77777777" w:rsidTr="00902DCD">
        <w:trPr>
          <w:cantSplit/>
          <w:trHeight w:val="1376"/>
        </w:trPr>
        <w:tc>
          <w:tcPr>
            <w:tcW w:w="1134" w:type="dxa"/>
            <w:vMerge w:val="restart"/>
            <w:shd w:val="clear" w:color="auto" w:fill="F2F2F2"/>
          </w:tcPr>
          <w:p w14:paraId="6EC57B5F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291AD89C" w14:textId="77777777" w:rsidR="002128F5" w:rsidRPr="005E169D" w:rsidRDefault="002128F5" w:rsidP="002128F5">
            <w:pPr>
              <w:bidi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ارتقاء جایگاه مرکز در ارزشیابی سالیانه کشور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05F49E22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ارتقاء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H – index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مرکز تحقیقات</w:t>
            </w:r>
          </w:p>
        </w:tc>
        <w:tc>
          <w:tcPr>
            <w:tcW w:w="2835" w:type="dxa"/>
          </w:tcPr>
          <w:p w14:paraId="14634071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ارتقاء تعداد مقالات چاپ شده در ایندکس های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4395" w:type="dxa"/>
          </w:tcPr>
          <w:p w14:paraId="3EABEA78" w14:textId="77777777" w:rsidR="002128F5" w:rsidRPr="005E169D" w:rsidRDefault="002128F5" w:rsidP="002128F5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به اعضای شورای مرکز و سایر همکاران جهت ارسال اسناد فعالیت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های انتشاراتی با افیلیشن مرکز</w:t>
            </w:r>
          </w:p>
          <w:p w14:paraId="644ED901" w14:textId="77777777" w:rsidR="002128F5" w:rsidRPr="005E169D" w:rsidRDefault="002128F5" w:rsidP="002128F5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 رسانی 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تدوين سازوكار مناسب 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معاونت تحقیقات و فناوری دانشگاه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براي انتشارمقالات اعضای مرکز در  نشريه‌هاي علمي داراي نمايه معتبر</w:t>
            </w:r>
          </w:p>
        </w:tc>
        <w:tc>
          <w:tcPr>
            <w:tcW w:w="1275" w:type="dxa"/>
          </w:tcPr>
          <w:p w14:paraId="3FE7EC48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3F6055BB" w14:textId="77777777" w:rsidR="002128F5" w:rsidRPr="003C004F" w:rsidRDefault="004060A4" w:rsidP="00B22CE9">
            <w:pPr>
              <w:pStyle w:val="ListParagraph"/>
              <w:numPr>
                <w:ilvl w:val="0"/>
                <w:numId w:val="4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مقالات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>سال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2019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:  </w:t>
            </w:r>
            <w:r w:rsidR="003C004F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25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مقاله شامل 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14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مقاله با ایندکس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ISI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و 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2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مقاله با ایندکس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pubmed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و 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9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مقاله با ایندکس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scopos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 با افیلیشن مرکز به چاپ رسیده است. </w:t>
            </w:r>
          </w:p>
        </w:tc>
        <w:tc>
          <w:tcPr>
            <w:tcW w:w="5245" w:type="dxa"/>
          </w:tcPr>
          <w:p w14:paraId="6DC5BD0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55F18411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2D6467C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2128F5" w:rsidRPr="005E169D" w14:paraId="3B2C895D" w14:textId="77777777" w:rsidTr="00902DCD">
        <w:trPr>
          <w:cantSplit/>
          <w:trHeight w:val="172"/>
        </w:trPr>
        <w:tc>
          <w:tcPr>
            <w:tcW w:w="1134" w:type="dxa"/>
            <w:vMerge/>
            <w:shd w:val="clear" w:color="auto" w:fill="F2F2F2"/>
          </w:tcPr>
          <w:p w14:paraId="0FAC49E6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5F9BC310" w14:textId="77777777" w:rsidR="002128F5" w:rsidRPr="005E169D" w:rsidRDefault="002128F5" w:rsidP="002128F5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759713BA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DCBB62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ارتقاء تعداد مقالات چاپ شده در مجلات </w:t>
            </w:r>
            <w:r w:rsidRPr="005E169D">
              <w:rPr>
                <w:rFonts w:cs="B Nazanin"/>
                <w:b/>
                <w:bCs/>
                <w:sz w:val="28"/>
                <w:szCs w:val="28"/>
                <w:lang w:bidi="fa-IR"/>
              </w:rPr>
              <w:t>Q1</w:t>
            </w:r>
          </w:p>
        </w:tc>
        <w:tc>
          <w:tcPr>
            <w:tcW w:w="4395" w:type="dxa"/>
          </w:tcPr>
          <w:p w14:paraId="120D7F56" w14:textId="77777777" w:rsidR="002128F5" w:rsidRPr="005E169D" w:rsidRDefault="002128F5" w:rsidP="002128F5">
            <w:pPr>
              <w:pStyle w:val="msonormalcxspmiddle"/>
              <w:numPr>
                <w:ilvl w:val="0"/>
                <w:numId w:val="12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 رسانی مجلات </w:t>
            </w:r>
            <w:r w:rsidRPr="005E169D"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  <w:t>Q1</w:t>
            </w: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سایت مرکز تحقیقات</w:t>
            </w:r>
          </w:p>
        </w:tc>
        <w:tc>
          <w:tcPr>
            <w:tcW w:w="1275" w:type="dxa"/>
          </w:tcPr>
          <w:p w14:paraId="2ADACCD4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26F0988A" w14:textId="77777777" w:rsidR="002128F5" w:rsidRPr="00576695" w:rsidRDefault="00576695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57669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چاپ 8 مقاله در مجلات </w:t>
            </w:r>
            <w:r w:rsidRPr="00576695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>Q1</w:t>
            </w:r>
          </w:p>
        </w:tc>
        <w:tc>
          <w:tcPr>
            <w:tcW w:w="5245" w:type="dxa"/>
          </w:tcPr>
          <w:p w14:paraId="7718B07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9367FE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0AD57D1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="0057669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D2527" w:rsidRPr="005E169D" w14:paraId="7A3AD77E" w14:textId="77777777" w:rsidTr="00902DCD">
        <w:trPr>
          <w:cantSplit/>
          <w:trHeight w:val="2309"/>
        </w:trPr>
        <w:tc>
          <w:tcPr>
            <w:tcW w:w="1134" w:type="dxa"/>
            <w:vMerge/>
            <w:shd w:val="clear" w:color="auto" w:fill="F2F2F2"/>
          </w:tcPr>
          <w:p w14:paraId="369E7C7E" w14:textId="77777777" w:rsidR="002D2527" w:rsidRPr="005E169D" w:rsidRDefault="002D2527" w:rsidP="002D2527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791AC117" w14:textId="77777777" w:rsidR="002D2527" w:rsidRPr="005E169D" w:rsidRDefault="002D2527" w:rsidP="002D2527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126E8EF6" w14:textId="77777777" w:rsidR="002D2527" w:rsidRPr="005E169D" w:rsidRDefault="002D2527" w:rsidP="002D2527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6F33BB" w14:textId="77777777" w:rsidR="002D2527" w:rsidRPr="005E169D" w:rsidRDefault="002D2527" w:rsidP="002D2527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ارتقاء تعداد مقالات ارائه شده به همایش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داخلی و بین المللی</w:t>
            </w:r>
          </w:p>
        </w:tc>
        <w:tc>
          <w:tcPr>
            <w:tcW w:w="4395" w:type="dxa"/>
          </w:tcPr>
          <w:p w14:paraId="632067E5" w14:textId="77777777" w:rsidR="002D2527" w:rsidRPr="005E169D" w:rsidRDefault="002D2527" w:rsidP="002D2527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اطلاع‌رساني مستمر و به موقع  همايش‌هاي علمي معتبر بين‌المللي</w:t>
            </w:r>
          </w:p>
          <w:p w14:paraId="6D3EA9A9" w14:textId="77777777" w:rsidR="002D2527" w:rsidRPr="005E169D" w:rsidRDefault="002D2527" w:rsidP="002D2527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جهت پشتيباني و حمايت (مالي و غيرمالي) متقاضيان حضور (اعضاي هيأت علمي و دانشجويان) در همايش‌هاي علمي معتبر بين‌المللي دانشگاه با افیلیشن مرکز</w:t>
            </w:r>
          </w:p>
        </w:tc>
        <w:tc>
          <w:tcPr>
            <w:tcW w:w="1275" w:type="dxa"/>
          </w:tcPr>
          <w:p w14:paraId="17FFA0B3" w14:textId="45576321" w:rsidR="002D2527" w:rsidRPr="005E169D" w:rsidRDefault="002D2527" w:rsidP="002D2527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44C4A082" w14:textId="7BEA4B56" w:rsidR="002D2527" w:rsidRPr="005E169D" w:rsidRDefault="002D2527" w:rsidP="002D2527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اطلاع‌رساني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های داخلی و 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همايش‌هاي علمي معتبر بين‌المللي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سایت مرکز انجام شد.</w:t>
            </w:r>
          </w:p>
        </w:tc>
        <w:tc>
          <w:tcPr>
            <w:tcW w:w="5245" w:type="dxa"/>
          </w:tcPr>
          <w:p w14:paraId="464E7EE2" w14:textId="77777777" w:rsidR="002D2527" w:rsidRPr="005E169D" w:rsidRDefault="002D2527" w:rsidP="002D2527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C666DE8" w14:textId="77777777" w:rsidR="002D2527" w:rsidRPr="005E169D" w:rsidRDefault="002D2527" w:rsidP="002D2527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109333E7" w14:textId="77777777" w:rsidR="002D2527" w:rsidRPr="005E169D" w:rsidRDefault="002D2527" w:rsidP="002D2527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2128F5" w:rsidRPr="005E169D" w14:paraId="43061634" w14:textId="77777777" w:rsidTr="00902DCD">
        <w:trPr>
          <w:cantSplit/>
          <w:trHeight w:val="1811"/>
        </w:trPr>
        <w:tc>
          <w:tcPr>
            <w:tcW w:w="1134" w:type="dxa"/>
            <w:vMerge/>
            <w:shd w:val="clear" w:color="auto" w:fill="F2F2F2"/>
          </w:tcPr>
          <w:p w14:paraId="3E69EDEA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00D90EA4" w14:textId="77777777" w:rsidR="002128F5" w:rsidRPr="005E169D" w:rsidRDefault="002128F5" w:rsidP="002128F5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14:paraId="22135AE2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ثبت اطلاعات ارزشیابی بطور سالیانه </w:t>
            </w:r>
          </w:p>
        </w:tc>
        <w:tc>
          <w:tcPr>
            <w:tcW w:w="2835" w:type="dxa"/>
          </w:tcPr>
          <w:p w14:paraId="5B925782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ثبت اطلاعات ارزشیابی در سامانه</w:t>
            </w:r>
          </w:p>
        </w:tc>
        <w:tc>
          <w:tcPr>
            <w:tcW w:w="4395" w:type="dxa"/>
          </w:tcPr>
          <w:p w14:paraId="1833FF8B" w14:textId="77777777" w:rsidR="002128F5" w:rsidRPr="005E169D" w:rsidRDefault="002128F5" w:rsidP="002128F5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جستجوی ماهانه مقالات با افلیشن مرکز به دو روش جستجوی اسامی و جستجوی افلیشن مرکز جهت مقالاتی که مستندات آن به مرکز ارائه نشده است</w:t>
            </w:r>
          </w:p>
          <w:p w14:paraId="1DDF231B" w14:textId="77777777" w:rsidR="002128F5" w:rsidRPr="005E169D" w:rsidRDefault="002128F5" w:rsidP="002128F5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پیگیری جهت نمایه شدن مقالات  در ایندکس های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1275" w:type="dxa"/>
          </w:tcPr>
          <w:p w14:paraId="145291B6" w14:textId="77777777" w:rsidR="002128F5" w:rsidRPr="002128F5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ابتدای سال 1398 تا اخر سال 1398</w:t>
            </w:r>
          </w:p>
        </w:tc>
        <w:tc>
          <w:tcPr>
            <w:tcW w:w="3822" w:type="dxa"/>
          </w:tcPr>
          <w:p w14:paraId="3EACB0DC" w14:textId="77777777" w:rsidR="002128F5" w:rsidRPr="002128F5" w:rsidRDefault="002128F5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مقالات مرکز بروزرسانی شده</w:t>
            </w:r>
          </w:p>
        </w:tc>
        <w:tc>
          <w:tcPr>
            <w:tcW w:w="5245" w:type="dxa"/>
          </w:tcPr>
          <w:p w14:paraId="0209B52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9783D3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24D2285A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2D62D159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128F5" w:rsidRPr="00830FF0" w14:paraId="45795F2E" w14:textId="77777777" w:rsidTr="00902DCD">
        <w:trPr>
          <w:cantSplit/>
          <w:trHeight w:val="3377"/>
        </w:trPr>
        <w:tc>
          <w:tcPr>
            <w:tcW w:w="1134" w:type="dxa"/>
            <w:shd w:val="clear" w:color="auto" w:fill="F2F2F2"/>
          </w:tcPr>
          <w:p w14:paraId="5B8E9EAF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47" w:type="dxa"/>
            <w:shd w:val="clear" w:color="auto" w:fill="F2F2F2"/>
            <w:textDirection w:val="btLr"/>
          </w:tcPr>
          <w:p w14:paraId="096A7898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بهبود و توسعه همکار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ها و تعاملات بين‌المللي مرکز تحقیقات</w:t>
            </w:r>
          </w:p>
        </w:tc>
        <w:tc>
          <w:tcPr>
            <w:tcW w:w="1842" w:type="dxa"/>
            <w:shd w:val="clear" w:color="auto" w:fill="F2F2F2"/>
          </w:tcPr>
          <w:p w14:paraId="54A10A9A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 مقالات مشارکتی داخلی و بین المللی</w:t>
            </w:r>
          </w:p>
        </w:tc>
        <w:tc>
          <w:tcPr>
            <w:tcW w:w="2835" w:type="dxa"/>
          </w:tcPr>
          <w:p w14:paraId="4120964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چاپ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حداقل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10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مقاله با مشارکت مراکز/موسسات  داخل که حداقل سه مقاله در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pubmed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نمایه شود.</w:t>
            </w:r>
          </w:p>
        </w:tc>
        <w:tc>
          <w:tcPr>
            <w:tcW w:w="4395" w:type="dxa"/>
          </w:tcPr>
          <w:p w14:paraId="1A32F871" w14:textId="77777777" w:rsidR="002128F5" w:rsidRPr="005E169D" w:rsidRDefault="002128F5" w:rsidP="002128F5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14:paraId="19BF542B" w14:textId="1D9FADEA" w:rsidR="00075BB4" w:rsidRPr="00075BB4" w:rsidRDefault="002128F5" w:rsidP="00075BB4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</w:tc>
        <w:tc>
          <w:tcPr>
            <w:tcW w:w="1275" w:type="dxa"/>
          </w:tcPr>
          <w:p w14:paraId="5C0CC1E6" w14:textId="11DFA3C8" w:rsidR="002128F5" w:rsidRPr="005E169D" w:rsidRDefault="00075BB4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822" w:type="dxa"/>
          </w:tcPr>
          <w:p w14:paraId="70776AF2" w14:textId="104A7E0D" w:rsidR="002128F5" w:rsidRPr="005E169D" w:rsidRDefault="00075BB4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245" w:type="dxa"/>
          </w:tcPr>
          <w:p w14:paraId="304EB05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55CEC434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849E23E" w14:textId="77777777" w:rsidR="002128F5" w:rsidRPr="00830FF0" w:rsidRDefault="002128F5" w:rsidP="002128F5">
            <w:pPr>
              <w:tabs>
                <w:tab w:val="left" w:pos="5425"/>
              </w:tabs>
              <w:bidi/>
              <w:spacing w:after="0"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</w:tbl>
    <w:p w14:paraId="5C454EE3" w14:textId="77777777" w:rsidR="00713DA0" w:rsidRDefault="00713DA0">
      <w:pPr>
        <w:bidi/>
      </w:pPr>
    </w:p>
    <w:sectPr w:rsidR="00713DA0" w:rsidSect="00FB6C4D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wch wne:val="0000200C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65"/>
    <w:multiLevelType w:val="hybridMultilevel"/>
    <w:tmpl w:val="3F2040A4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6828FE"/>
    <w:multiLevelType w:val="hybridMultilevel"/>
    <w:tmpl w:val="89B8FEC6"/>
    <w:lvl w:ilvl="0" w:tplc="0DBC2082">
      <w:start w:val="1"/>
      <w:numFmt w:val="decimal"/>
      <w:lvlText w:val="%1-"/>
      <w:lvlJc w:val="left"/>
      <w:pPr>
        <w:ind w:left="691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08222F26"/>
    <w:multiLevelType w:val="hybridMultilevel"/>
    <w:tmpl w:val="0ED0C43A"/>
    <w:lvl w:ilvl="0" w:tplc="99B4F5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1A793B"/>
    <w:multiLevelType w:val="hybridMultilevel"/>
    <w:tmpl w:val="BB9CDB2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011"/>
    <w:multiLevelType w:val="hybridMultilevel"/>
    <w:tmpl w:val="F884A4FC"/>
    <w:lvl w:ilvl="0" w:tplc="B1F8EB3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2E4746A"/>
    <w:multiLevelType w:val="hybridMultilevel"/>
    <w:tmpl w:val="4B88F51A"/>
    <w:lvl w:ilvl="0" w:tplc="2434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3E59"/>
    <w:multiLevelType w:val="hybridMultilevel"/>
    <w:tmpl w:val="CE540B12"/>
    <w:lvl w:ilvl="0" w:tplc="78B4F3EA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7" w15:restartNumberingAfterBreak="0">
    <w:nsid w:val="1E0A1404"/>
    <w:multiLevelType w:val="hybridMultilevel"/>
    <w:tmpl w:val="31C24BB2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474C"/>
    <w:multiLevelType w:val="hybridMultilevel"/>
    <w:tmpl w:val="E6D651CA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7B"/>
    <w:multiLevelType w:val="hybridMultilevel"/>
    <w:tmpl w:val="7FFC578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455A2"/>
    <w:multiLevelType w:val="hybridMultilevel"/>
    <w:tmpl w:val="F9A24FDC"/>
    <w:lvl w:ilvl="0" w:tplc="CFCEBBF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F4C42CB"/>
    <w:multiLevelType w:val="hybridMultilevel"/>
    <w:tmpl w:val="5E7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761DB"/>
    <w:multiLevelType w:val="hybridMultilevel"/>
    <w:tmpl w:val="2B329DF2"/>
    <w:lvl w:ilvl="0" w:tplc="C744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73581"/>
    <w:multiLevelType w:val="hybridMultilevel"/>
    <w:tmpl w:val="85BE3224"/>
    <w:lvl w:ilvl="0" w:tplc="FF5E61E2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4" w15:restartNumberingAfterBreak="0">
    <w:nsid w:val="39775598"/>
    <w:multiLevelType w:val="hybridMultilevel"/>
    <w:tmpl w:val="51D4958A"/>
    <w:lvl w:ilvl="0" w:tplc="415E0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79A0"/>
    <w:multiLevelType w:val="hybridMultilevel"/>
    <w:tmpl w:val="9A809CC0"/>
    <w:lvl w:ilvl="0" w:tplc="1AD0071E">
      <w:start w:val="1"/>
      <w:numFmt w:val="decimal"/>
      <w:lvlText w:val="%1-"/>
      <w:lvlJc w:val="left"/>
      <w:pPr>
        <w:ind w:left="849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 w15:restartNumberingAfterBreak="0">
    <w:nsid w:val="41022DF9"/>
    <w:multiLevelType w:val="hybridMultilevel"/>
    <w:tmpl w:val="5F466BAE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BB5"/>
    <w:multiLevelType w:val="hybridMultilevel"/>
    <w:tmpl w:val="86747A5A"/>
    <w:lvl w:ilvl="0" w:tplc="DE00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42297"/>
    <w:multiLevelType w:val="hybridMultilevel"/>
    <w:tmpl w:val="FB28CC52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85A16"/>
    <w:multiLevelType w:val="hybridMultilevel"/>
    <w:tmpl w:val="A7D2CDA0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620E7"/>
    <w:multiLevelType w:val="hybridMultilevel"/>
    <w:tmpl w:val="CCC2C272"/>
    <w:lvl w:ilvl="0" w:tplc="166EFB8C">
      <w:start w:val="1"/>
      <w:numFmt w:val="decimal"/>
      <w:lvlText w:val="%1-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5FCE1C30"/>
    <w:multiLevelType w:val="hybridMultilevel"/>
    <w:tmpl w:val="2B329DF2"/>
    <w:lvl w:ilvl="0" w:tplc="C744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18FF"/>
    <w:multiLevelType w:val="hybridMultilevel"/>
    <w:tmpl w:val="5156A210"/>
    <w:lvl w:ilvl="0" w:tplc="8B4C86E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F47F0"/>
    <w:multiLevelType w:val="hybridMultilevel"/>
    <w:tmpl w:val="A96E4D82"/>
    <w:lvl w:ilvl="0" w:tplc="CFCE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16F3D"/>
    <w:multiLevelType w:val="hybridMultilevel"/>
    <w:tmpl w:val="8932B706"/>
    <w:lvl w:ilvl="0" w:tplc="0DBC2082">
      <w:start w:val="1"/>
      <w:numFmt w:val="decimal"/>
      <w:lvlText w:val="%1-"/>
      <w:lvlJc w:val="left"/>
      <w:pPr>
        <w:ind w:left="608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5" w15:restartNumberingAfterBreak="0">
    <w:nsid w:val="7D283F5A"/>
    <w:multiLevelType w:val="hybridMultilevel"/>
    <w:tmpl w:val="42F6687E"/>
    <w:lvl w:ilvl="0" w:tplc="B1F8EB36">
      <w:start w:val="1"/>
      <w:numFmt w:val="decimal"/>
      <w:lvlText w:val="%1-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3"/>
  </w:num>
  <w:num w:numId="5">
    <w:abstractNumId w:val="2"/>
  </w:num>
  <w:num w:numId="6">
    <w:abstractNumId w:val="14"/>
  </w:num>
  <w:num w:numId="7">
    <w:abstractNumId w:val="22"/>
  </w:num>
  <w:num w:numId="8">
    <w:abstractNumId w:val="23"/>
  </w:num>
  <w:num w:numId="9">
    <w:abstractNumId w:val="10"/>
  </w:num>
  <w:num w:numId="10">
    <w:abstractNumId w:val="4"/>
  </w:num>
  <w:num w:numId="11">
    <w:abstractNumId w:val="25"/>
  </w:num>
  <w:num w:numId="12">
    <w:abstractNumId w:val="6"/>
  </w:num>
  <w:num w:numId="13">
    <w:abstractNumId w:val="24"/>
  </w:num>
  <w:num w:numId="14">
    <w:abstractNumId w:val="1"/>
  </w:num>
  <w:num w:numId="15">
    <w:abstractNumId w:val="18"/>
  </w:num>
  <w:num w:numId="16">
    <w:abstractNumId w:val="15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7"/>
  </w:num>
  <w:num w:numId="22">
    <w:abstractNumId w:val="9"/>
  </w:num>
  <w:num w:numId="23">
    <w:abstractNumId w:val="16"/>
  </w:num>
  <w:num w:numId="24">
    <w:abstractNumId w:val="19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4D"/>
    <w:rsid w:val="0001393A"/>
    <w:rsid w:val="00013D02"/>
    <w:rsid w:val="00025C31"/>
    <w:rsid w:val="00067EE9"/>
    <w:rsid w:val="00075BB4"/>
    <w:rsid w:val="00081197"/>
    <w:rsid w:val="000E2CED"/>
    <w:rsid w:val="00192B4F"/>
    <w:rsid w:val="001D59B9"/>
    <w:rsid w:val="002128F5"/>
    <w:rsid w:val="00263A45"/>
    <w:rsid w:val="00274BE1"/>
    <w:rsid w:val="002C6CA2"/>
    <w:rsid w:val="002D2527"/>
    <w:rsid w:val="002E5A0A"/>
    <w:rsid w:val="003005C4"/>
    <w:rsid w:val="003643E7"/>
    <w:rsid w:val="003C004F"/>
    <w:rsid w:val="004060A4"/>
    <w:rsid w:val="00410002"/>
    <w:rsid w:val="00473310"/>
    <w:rsid w:val="004B2462"/>
    <w:rsid w:val="004B7627"/>
    <w:rsid w:val="004E5D05"/>
    <w:rsid w:val="00525C79"/>
    <w:rsid w:val="00576695"/>
    <w:rsid w:val="00576B84"/>
    <w:rsid w:val="00585D1C"/>
    <w:rsid w:val="005B2F1F"/>
    <w:rsid w:val="005C3F43"/>
    <w:rsid w:val="005E169D"/>
    <w:rsid w:val="00636931"/>
    <w:rsid w:val="00644EF9"/>
    <w:rsid w:val="0065422B"/>
    <w:rsid w:val="00664C14"/>
    <w:rsid w:val="0069523A"/>
    <w:rsid w:val="0070330D"/>
    <w:rsid w:val="00713DA0"/>
    <w:rsid w:val="00806974"/>
    <w:rsid w:val="00812080"/>
    <w:rsid w:val="00837B06"/>
    <w:rsid w:val="00874016"/>
    <w:rsid w:val="008852E8"/>
    <w:rsid w:val="008969D9"/>
    <w:rsid w:val="00902980"/>
    <w:rsid w:val="00902DCD"/>
    <w:rsid w:val="00914445"/>
    <w:rsid w:val="00937B5A"/>
    <w:rsid w:val="0095445A"/>
    <w:rsid w:val="009B7FD9"/>
    <w:rsid w:val="009C78D1"/>
    <w:rsid w:val="009D2548"/>
    <w:rsid w:val="00A132B7"/>
    <w:rsid w:val="00A731E4"/>
    <w:rsid w:val="00AE5932"/>
    <w:rsid w:val="00AF0B81"/>
    <w:rsid w:val="00AF226D"/>
    <w:rsid w:val="00B22CE9"/>
    <w:rsid w:val="00B33AD3"/>
    <w:rsid w:val="00B62A8D"/>
    <w:rsid w:val="00B817C1"/>
    <w:rsid w:val="00BE2B40"/>
    <w:rsid w:val="00C00628"/>
    <w:rsid w:val="00C336B8"/>
    <w:rsid w:val="00C47A3D"/>
    <w:rsid w:val="00C64F77"/>
    <w:rsid w:val="00C71240"/>
    <w:rsid w:val="00CC1746"/>
    <w:rsid w:val="00D2189E"/>
    <w:rsid w:val="00D6245C"/>
    <w:rsid w:val="00E07504"/>
    <w:rsid w:val="00E50F85"/>
    <w:rsid w:val="00E538E5"/>
    <w:rsid w:val="00F10382"/>
    <w:rsid w:val="00F21914"/>
    <w:rsid w:val="00F24982"/>
    <w:rsid w:val="00F91B31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BE1F"/>
  <w15:docId w15:val="{5D087C63-93C0-4A98-B706-335AB28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4D"/>
    <w:rPr>
      <w:rFonts w:ascii="Calibri" w:eastAsia="Calibri" w:hAnsi="Calibri" w:cs="Arial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FB6C4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noProof w:val="0"/>
      <w:sz w:val="24"/>
      <w:szCs w:val="24"/>
      <w:lang w:eastAsia="ko-KR" w:bidi="ar-SA"/>
    </w:rPr>
  </w:style>
  <w:style w:type="paragraph" w:styleId="ListParagraph">
    <w:name w:val="List Paragraph"/>
    <w:basedOn w:val="Normal"/>
    <w:uiPriority w:val="34"/>
    <w:qFormat/>
    <w:rsid w:val="0091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samane</cp:lastModifiedBy>
  <cp:revision>15</cp:revision>
  <cp:lastPrinted>2017-01-28T09:28:00Z</cp:lastPrinted>
  <dcterms:created xsi:type="dcterms:W3CDTF">2017-01-28T08:22:00Z</dcterms:created>
  <dcterms:modified xsi:type="dcterms:W3CDTF">2023-07-14T22:48:00Z</dcterms:modified>
</cp:coreProperties>
</file>